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CCC0C" w14:textId="15988F0B" w:rsidR="00C2696A" w:rsidRPr="00086882" w:rsidRDefault="00C2696A" w:rsidP="00086882">
      <w:pPr>
        <w:shd w:val="clear" w:color="auto" w:fill="FFFFFF"/>
        <w:bidi/>
        <w:contextualSpacing/>
        <w:jc w:val="center"/>
        <w:rPr>
          <w:rFonts w:asciiTheme="minorBidi" w:hAnsiTheme="minorBidi" w:cstheme="minorBidi"/>
          <w:color w:val="201F1E"/>
          <w:sz w:val="22"/>
          <w:szCs w:val="22"/>
          <w:shd w:val="clear" w:color="auto" w:fill="FFFFFF"/>
          <w:rtl/>
          <w:lang w:val="en-GB"/>
        </w:rPr>
      </w:pPr>
      <w:r w:rsidRPr="00086882">
        <w:rPr>
          <w:rFonts w:asciiTheme="minorBidi" w:hAnsiTheme="minorBidi" w:cstheme="minorBidi"/>
          <w:noProof/>
          <w:color w:val="201F1E"/>
          <w:sz w:val="22"/>
          <w:szCs w:val="22"/>
          <w:shd w:val="clear" w:color="auto" w:fill="FFFFFF"/>
          <w:rtl/>
        </w:rPr>
        <w:drawing>
          <wp:inline distT="0" distB="0" distL="0" distR="0" wp14:anchorId="6D0EBB07" wp14:editId="562FDEC4">
            <wp:extent cx="1107169" cy="367562"/>
            <wp:effectExtent l="0" t="0" r="107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1089" cy="40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AF2D4" w14:textId="77777777" w:rsidR="00A203B3" w:rsidRPr="00086882" w:rsidRDefault="006D6503" w:rsidP="00086882">
      <w:pPr>
        <w:shd w:val="clear" w:color="auto" w:fill="FFFFFF"/>
        <w:bidi/>
        <w:contextualSpacing/>
        <w:rPr>
          <w:rFonts w:asciiTheme="minorBidi" w:hAnsiTheme="minorBidi" w:cstheme="minorBidi"/>
          <w:color w:val="201F1E"/>
          <w:sz w:val="20"/>
          <w:szCs w:val="20"/>
          <w:shd w:val="clear" w:color="auto" w:fill="FFFFFF"/>
          <w:lang w:val="en-GB"/>
        </w:rPr>
      </w:pPr>
      <w:r w:rsidRPr="00086882">
        <w:rPr>
          <w:rFonts w:asciiTheme="minorBidi" w:hAnsiTheme="minorBidi" w:cstheme="minorBidi"/>
          <w:b/>
          <w:bCs/>
          <w:color w:val="201F1E"/>
          <w:sz w:val="20"/>
          <w:szCs w:val="20"/>
          <w:u w:val="single"/>
          <w:shd w:val="clear" w:color="auto" w:fill="FFFFFF"/>
          <w:rtl/>
          <w:lang w:val="en-GB"/>
        </w:rPr>
        <w:t>למידע נוסף:</w:t>
      </w:r>
      <w:r w:rsidRPr="00086882">
        <w:rPr>
          <w:rFonts w:asciiTheme="minorBidi" w:hAnsiTheme="minorBidi" w:cstheme="minorBidi"/>
          <w:b/>
          <w:bCs/>
          <w:color w:val="201F1E"/>
          <w:sz w:val="20"/>
          <w:szCs w:val="20"/>
          <w:shd w:val="clear" w:color="auto" w:fill="FFFFFF"/>
          <w:rtl/>
          <w:lang w:val="en-GB"/>
        </w:rPr>
        <w:t xml:space="preserve"> נחום דוניצה</w:t>
      </w:r>
      <w:r w:rsidR="00A203B3" w:rsidRPr="00086882">
        <w:rPr>
          <w:rFonts w:asciiTheme="minorBidi" w:hAnsiTheme="minorBidi" w:cstheme="minorBidi"/>
          <w:b/>
          <w:bCs/>
          <w:color w:val="201F1E"/>
          <w:sz w:val="20"/>
          <w:szCs w:val="20"/>
          <w:shd w:val="clear" w:color="auto" w:fill="FFFFFF"/>
          <w:rtl/>
          <w:lang w:val="en-GB"/>
        </w:rPr>
        <w:t xml:space="preserve">  </w:t>
      </w:r>
      <w:r w:rsidR="00A203B3" w:rsidRPr="00086882">
        <w:rPr>
          <w:rFonts w:asciiTheme="minorBidi" w:hAnsiTheme="minorBidi" w:cstheme="minorBidi"/>
          <w:color w:val="201F1E"/>
          <w:sz w:val="20"/>
          <w:szCs w:val="20"/>
          <w:shd w:val="clear" w:color="auto" w:fill="FFFFFF"/>
          <w:rtl/>
          <w:lang w:val="en-GB"/>
        </w:rPr>
        <w:t>0546967020</w:t>
      </w:r>
    </w:p>
    <w:p w14:paraId="5CE1827F" w14:textId="77777777" w:rsidR="009F6ABE" w:rsidRPr="00086882" w:rsidRDefault="009F6ABE" w:rsidP="00086882">
      <w:pPr>
        <w:shd w:val="clear" w:color="auto" w:fill="FFFFFF"/>
        <w:bidi/>
        <w:contextualSpacing/>
        <w:rPr>
          <w:rFonts w:asciiTheme="minorBidi" w:hAnsiTheme="minorBidi" w:cstheme="minorBidi"/>
          <w:color w:val="201F1E"/>
          <w:sz w:val="20"/>
          <w:szCs w:val="20"/>
          <w:shd w:val="clear" w:color="auto" w:fill="FFFFFF"/>
          <w:lang w:val="en-GB"/>
        </w:rPr>
      </w:pPr>
    </w:p>
    <w:p w14:paraId="58BE3C81" w14:textId="09E1EBBB" w:rsidR="000C1FDB" w:rsidRPr="00086882" w:rsidRDefault="000C1FDB" w:rsidP="00A87660">
      <w:pPr>
        <w:shd w:val="clear" w:color="auto" w:fill="FFFFFF"/>
        <w:bidi/>
        <w:contextualSpacing/>
        <w:jc w:val="center"/>
        <w:rPr>
          <w:rFonts w:asciiTheme="minorBidi" w:hAnsiTheme="minorBidi" w:cstheme="minorBidi"/>
          <w:b/>
          <w:bCs/>
          <w:color w:val="111111"/>
          <w:sz w:val="28"/>
          <w:szCs w:val="28"/>
          <w:u w:val="single"/>
          <w:rtl/>
        </w:rPr>
      </w:pPr>
      <w:r w:rsidRPr="00086882">
        <w:rPr>
          <w:rFonts w:asciiTheme="minorBidi" w:hAnsiTheme="minorBidi" w:cstheme="minorBidi"/>
          <w:b/>
          <w:bCs/>
          <w:color w:val="111111"/>
          <w:sz w:val="28"/>
          <w:szCs w:val="28"/>
          <w:u w:val="single"/>
          <w:rtl/>
        </w:rPr>
        <w:t xml:space="preserve">זום מדווחת על תוצאות הרבעון </w:t>
      </w:r>
      <w:r w:rsidR="003B61C1" w:rsidRPr="00086882">
        <w:rPr>
          <w:rFonts w:asciiTheme="minorBidi" w:hAnsiTheme="minorBidi" w:cstheme="minorBidi"/>
          <w:b/>
          <w:bCs/>
          <w:color w:val="111111"/>
          <w:sz w:val="28"/>
          <w:szCs w:val="28"/>
          <w:u w:val="single"/>
          <w:rtl/>
        </w:rPr>
        <w:t>הש</w:t>
      </w:r>
      <w:r w:rsidR="00A87660">
        <w:rPr>
          <w:rFonts w:asciiTheme="minorBidi" w:hAnsiTheme="minorBidi" w:cstheme="minorBidi" w:hint="cs"/>
          <w:b/>
          <w:bCs/>
          <w:color w:val="111111"/>
          <w:sz w:val="28"/>
          <w:szCs w:val="28"/>
          <w:u w:val="single"/>
          <w:rtl/>
        </w:rPr>
        <w:t>לישי</w:t>
      </w:r>
      <w:r w:rsidRPr="00086882">
        <w:rPr>
          <w:rFonts w:asciiTheme="minorBidi" w:hAnsiTheme="minorBidi" w:cstheme="minorBidi"/>
          <w:b/>
          <w:bCs/>
          <w:color w:val="111111"/>
          <w:sz w:val="28"/>
          <w:szCs w:val="28"/>
          <w:u w:val="single"/>
          <w:rtl/>
        </w:rPr>
        <w:t xml:space="preserve"> לשנת הכספים 2022:</w:t>
      </w:r>
    </w:p>
    <w:p w14:paraId="4FC04D42" w14:textId="21B7B32D" w:rsidR="002B5F57" w:rsidRPr="005D369B" w:rsidRDefault="005D369B" w:rsidP="00263299">
      <w:pPr>
        <w:bidi/>
        <w:contextualSpacing/>
        <w:jc w:val="center"/>
        <w:rPr>
          <w:rFonts w:asciiTheme="minorBidi" w:eastAsia="Times New Roman" w:hAnsiTheme="minorBidi" w:cstheme="minorBidi"/>
          <w:rtl/>
        </w:rPr>
      </w:pPr>
      <w:r w:rsidRPr="005D369B">
        <w:rPr>
          <w:rFonts w:asciiTheme="minorBidi" w:hAnsiTheme="minorBidi" w:cstheme="minorBidi" w:hint="cs"/>
          <w:b/>
          <w:bCs/>
          <w:color w:val="111111"/>
          <w:sz w:val="32"/>
          <w:szCs w:val="32"/>
          <w:rtl/>
        </w:rPr>
        <w:t xml:space="preserve">הכנסות </w:t>
      </w:r>
      <w:r w:rsidR="003B61C1" w:rsidRPr="005D369B">
        <w:rPr>
          <w:rFonts w:asciiTheme="minorBidi" w:hAnsiTheme="minorBidi" w:cstheme="minorBidi"/>
          <w:b/>
          <w:bCs/>
          <w:color w:val="111111"/>
          <w:sz w:val="32"/>
          <w:szCs w:val="32"/>
          <w:rtl/>
        </w:rPr>
        <w:t>לרבעון</w:t>
      </w:r>
      <w:r w:rsidRPr="005D369B">
        <w:rPr>
          <w:rFonts w:asciiTheme="minorBidi" w:hAnsiTheme="minorBidi" w:cstheme="minorBidi" w:hint="cs"/>
          <w:b/>
          <w:bCs/>
          <w:color w:val="111111"/>
          <w:sz w:val="32"/>
          <w:szCs w:val="32"/>
          <w:rtl/>
        </w:rPr>
        <w:t>: $1,050.8</w:t>
      </w:r>
      <w:r w:rsidRPr="005D369B">
        <w:rPr>
          <w:rFonts w:asciiTheme="minorBidi" w:eastAsia="Times New Roman" w:hAnsiTheme="minorBidi" w:cstheme="minorBidi" w:hint="cs"/>
          <w:b/>
          <w:bCs/>
          <w:color w:val="293849"/>
          <w:sz w:val="30"/>
          <w:szCs w:val="30"/>
          <w:shd w:val="clear" w:color="auto" w:fill="FFFFFF"/>
          <w:rtl/>
        </w:rPr>
        <w:t xml:space="preserve"> מי</w:t>
      </w:r>
      <w:r w:rsidR="00263299">
        <w:rPr>
          <w:rFonts w:asciiTheme="minorBidi" w:eastAsia="Times New Roman" w:hAnsiTheme="minorBidi" w:cstheme="minorBidi" w:hint="cs"/>
          <w:b/>
          <w:bCs/>
          <w:color w:val="293849"/>
          <w:sz w:val="30"/>
          <w:szCs w:val="30"/>
          <w:shd w:val="clear" w:color="auto" w:fill="FFFFFF"/>
          <w:rtl/>
        </w:rPr>
        <w:t>ליון</w:t>
      </w:r>
      <w:r w:rsidRPr="005D369B">
        <w:rPr>
          <w:rFonts w:asciiTheme="minorBidi" w:eastAsia="Times New Roman" w:hAnsiTheme="minorBidi" w:cstheme="minorBidi" w:hint="cs"/>
          <w:b/>
          <w:bCs/>
          <w:color w:val="293849"/>
          <w:sz w:val="30"/>
          <w:szCs w:val="30"/>
          <w:shd w:val="clear" w:color="auto" w:fill="FFFFFF"/>
          <w:rtl/>
        </w:rPr>
        <w:t xml:space="preserve"> </w:t>
      </w:r>
      <w:r>
        <w:rPr>
          <w:rFonts w:asciiTheme="minorBidi" w:hAnsiTheme="minorBidi" w:cstheme="minorBidi"/>
          <w:b/>
          <w:bCs/>
          <w:color w:val="111111"/>
          <w:sz w:val="32"/>
          <w:szCs w:val="32"/>
          <w:rtl/>
        </w:rPr>
        <w:t>–</w:t>
      </w:r>
      <w:r>
        <w:rPr>
          <w:rFonts w:asciiTheme="minorBidi" w:hAnsiTheme="minorBidi" w:cstheme="minorBidi" w:hint="cs"/>
          <w:b/>
          <w:bCs/>
          <w:color w:val="111111"/>
          <w:sz w:val="32"/>
          <w:szCs w:val="32"/>
          <w:rtl/>
        </w:rPr>
        <w:t xml:space="preserve"> עלייה של 35% לעומת שנה שעברה ו</w:t>
      </w:r>
      <w:r w:rsidR="003B61C1" w:rsidRPr="005D369B">
        <w:rPr>
          <w:rFonts w:asciiTheme="minorBidi" w:hAnsiTheme="minorBidi" w:cstheme="minorBidi"/>
          <w:b/>
          <w:bCs/>
          <w:color w:val="111111"/>
          <w:sz w:val="32"/>
          <w:szCs w:val="32"/>
          <w:rtl/>
        </w:rPr>
        <w:t xml:space="preserve">קפיצה של </w:t>
      </w:r>
      <w:r>
        <w:rPr>
          <w:rFonts w:asciiTheme="minorBidi" w:hAnsiTheme="minorBidi" w:cstheme="minorBidi" w:hint="cs"/>
          <w:b/>
          <w:bCs/>
          <w:color w:val="111111"/>
          <w:sz w:val="32"/>
          <w:szCs w:val="32"/>
          <w:rtl/>
        </w:rPr>
        <w:t>94</w:t>
      </w:r>
      <w:r>
        <w:rPr>
          <w:rFonts w:asciiTheme="minorBidi" w:hAnsiTheme="minorBidi" w:cstheme="minorBidi"/>
          <w:b/>
          <w:bCs/>
          <w:color w:val="111111"/>
          <w:sz w:val="32"/>
          <w:szCs w:val="32"/>
          <w:rtl/>
        </w:rPr>
        <w:t>% ב</w:t>
      </w:r>
      <w:r w:rsidR="003B61C1" w:rsidRPr="005D369B">
        <w:rPr>
          <w:rFonts w:asciiTheme="minorBidi" w:hAnsiTheme="minorBidi" w:cstheme="minorBidi"/>
          <w:b/>
          <w:bCs/>
          <w:color w:val="111111"/>
          <w:sz w:val="32"/>
          <w:szCs w:val="32"/>
          <w:rtl/>
        </w:rPr>
        <w:t>לקוחות של למעלה מ-100 אלף דולר</w:t>
      </w:r>
    </w:p>
    <w:p w14:paraId="0266007B" w14:textId="77777777" w:rsidR="000C1FDB" w:rsidRPr="00086882" w:rsidRDefault="000C1FDB" w:rsidP="00086882">
      <w:pPr>
        <w:shd w:val="clear" w:color="auto" w:fill="FFFFFF"/>
        <w:bidi/>
        <w:contextualSpacing/>
        <w:rPr>
          <w:rFonts w:asciiTheme="minorBidi" w:hAnsiTheme="minorBidi" w:cstheme="minorBidi"/>
          <w:b/>
          <w:bCs/>
          <w:color w:val="111111"/>
          <w:sz w:val="22"/>
          <w:szCs w:val="22"/>
          <w:rtl/>
        </w:rPr>
      </w:pPr>
    </w:p>
    <w:p w14:paraId="64C45546" w14:textId="77777777" w:rsidR="00086882" w:rsidRPr="00086882" w:rsidRDefault="00086882" w:rsidP="00086882">
      <w:pPr>
        <w:bidi/>
        <w:contextualSpacing/>
        <w:jc w:val="center"/>
        <w:rPr>
          <w:rFonts w:asciiTheme="minorBidi" w:eastAsia="Times New Roman" w:hAnsiTheme="minorBidi" w:cstheme="minorBidi"/>
          <w:b/>
          <w:bCs/>
          <w:color w:val="000000"/>
          <w:sz w:val="22"/>
          <w:szCs w:val="22"/>
          <w:rtl/>
        </w:rPr>
      </w:pPr>
    </w:p>
    <w:p w14:paraId="2ADDA87C" w14:textId="7A7BB4AF" w:rsidR="00E5002F" w:rsidRPr="00086882" w:rsidRDefault="00056627" w:rsidP="004E722E">
      <w:pPr>
        <w:bidi/>
        <w:contextualSpacing/>
        <w:rPr>
          <w:rFonts w:asciiTheme="minorBidi" w:eastAsia="Times New Roman" w:hAnsiTheme="minorBidi" w:cstheme="minorBidi" w:hint="cs"/>
          <w:sz w:val="22"/>
          <w:szCs w:val="22"/>
          <w:rtl/>
        </w:rPr>
      </w:pPr>
      <w:r w:rsidRPr="00086882">
        <w:rPr>
          <w:rFonts w:asciiTheme="minorBidi" w:eastAsia="Times New Roman" w:hAnsiTheme="minorBidi" w:cstheme="minorBidi"/>
          <w:color w:val="000000"/>
          <w:sz w:val="22"/>
          <w:szCs w:val="22"/>
          <w:rtl/>
        </w:rPr>
        <w:t xml:space="preserve">חברת </w:t>
      </w:r>
      <w:hyperlink r:id="rId6" w:history="1">
        <w:r w:rsidRPr="00086882">
          <w:rPr>
            <w:rStyle w:val="Hyperlink"/>
            <w:rFonts w:asciiTheme="minorBidi" w:eastAsia="Times New Roman" w:hAnsiTheme="minorBidi" w:cstheme="minorBidi"/>
            <w:sz w:val="22"/>
            <w:szCs w:val="22"/>
            <w:rtl/>
          </w:rPr>
          <w:t>זום</w:t>
        </w:r>
      </w:hyperlink>
      <w:r w:rsidRPr="00086882">
        <w:rPr>
          <w:rFonts w:asciiTheme="minorBidi" w:eastAsia="Times New Roman" w:hAnsiTheme="minorBidi" w:cstheme="minorBidi"/>
          <w:color w:val="000000"/>
          <w:sz w:val="22"/>
          <w:szCs w:val="22"/>
          <w:rtl/>
        </w:rPr>
        <w:t xml:space="preserve"> </w:t>
      </w:r>
      <w:r w:rsidR="00901D26" w:rsidRPr="00086882">
        <w:rPr>
          <w:rFonts w:asciiTheme="minorBidi" w:eastAsia="Times New Roman" w:hAnsiTheme="minorBidi" w:cstheme="minorBidi"/>
          <w:color w:val="293849"/>
          <w:sz w:val="22"/>
          <w:szCs w:val="22"/>
          <w:shd w:val="clear" w:color="auto" w:fill="FFFFFF"/>
        </w:rPr>
        <w:t>(NASDAQ: ZM)</w:t>
      </w:r>
      <w:r w:rsidR="00901D26" w:rsidRPr="00086882">
        <w:rPr>
          <w:rFonts w:asciiTheme="minorBidi" w:eastAsia="Times New Roman" w:hAnsiTheme="minorBidi" w:cstheme="minorBidi"/>
          <w:sz w:val="22"/>
          <w:szCs w:val="22"/>
          <w:rtl/>
        </w:rPr>
        <w:t xml:space="preserve"> </w:t>
      </w:r>
      <w:r w:rsidR="000C1FDB" w:rsidRPr="00086882">
        <w:rPr>
          <w:rFonts w:asciiTheme="minorBidi" w:eastAsia="Times New Roman" w:hAnsiTheme="minorBidi" w:cstheme="minorBidi"/>
          <w:sz w:val="22"/>
          <w:szCs w:val="22"/>
          <w:rtl/>
        </w:rPr>
        <w:t xml:space="preserve">הודיעה על תוצאות הרבעון </w:t>
      </w:r>
      <w:r w:rsidR="003B61C1" w:rsidRPr="00086882">
        <w:rPr>
          <w:rFonts w:asciiTheme="minorBidi" w:eastAsia="Times New Roman" w:hAnsiTheme="minorBidi" w:cstheme="minorBidi"/>
          <w:sz w:val="22"/>
          <w:szCs w:val="22"/>
          <w:rtl/>
        </w:rPr>
        <w:t>ה</w:t>
      </w:r>
      <w:r w:rsidR="00A87660">
        <w:rPr>
          <w:rFonts w:asciiTheme="minorBidi" w:eastAsia="Times New Roman" w:hAnsiTheme="minorBidi" w:cstheme="minorBidi" w:hint="cs"/>
          <w:sz w:val="22"/>
          <w:szCs w:val="22"/>
          <w:rtl/>
        </w:rPr>
        <w:t>שלישי</w:t>
      </w:r>
      <w:r w:rsidR="000C1FDB" w:rsidRPr="00086882">
        <w:rPr>
          <w:rFonts w:asciiTheme="minorBidi" w:eastAsia="Times New Roman" w:hAnsiTheme="minorBidi" w:cstheme="minorBidi"/>
          <w:sz w:val="22"/>
          <w:szCs w:val="22"/>
          <w:rtl/>
        </w:rPr>
        <w:t xml:space="preserve"> </w:t>
      </w:r>
      <w:r w:rsidR="00BB73F4">
        <w:rPr>
          <w:rFonts w:asciiTheme="minorBidi" w:eastAsia="Times New Roman" w:hAnsiTheme="minorBidi" w:cstheme="minorBidi" w:hint="cs"/>
          <w:sz w:val="22"/>
          <w:szCs w:val="22"/>
          <w:rtl/>
        </w:rPr>
        <w:t>שהסתיים ב-31 באוקטובר 2021</w:t>
      </w:r>
      <w:r w:rsidR="000C1FDB" w:rsidRPr="00086882">
        <w:rPr>
          <w:rFonts w:asciiTheme="minorBidi" w:eastAsia="Times New Roman" w:hAnsiTheme="minorBidi" w:cstheme="minorBidi"/>
          <w:sz w:val="22"/>
          <w:szCs w:val="22"/>
          <w:rtl/>
        </w:rPr>
        <w:t>: הכנסות הרבעון עמדו על</w:t>
      </w:r>
      <w:r w:rsidR="00E5002F" w:rsidRPr="00086882">
        <w:rPr>
          <w:rFonts w:asciiTheme="minorBidi" w:eastAsia="Times New Roman" w:hAnsiTheme="minorBidi" w:cstheme="minorBidi"/>
          <w:color w:val="293849"/>
          <w:sz w:val="22"/>
          <w:szCs w:val="22"/>
          <w:shd w:val="clear" w:color="auto" w:fill="FFFFFF"/>
          <w:rtl/>
        </w:rPr>
        <w:t xml:space="preserve"> 1</w:t>
      </w:r>
      <w:r w:rsidR="00A87660">
        <w:rPr>
          <w:rFonts w:asciiTheme="minorBidi" w:eastAsia="Times New Roman" w:hAnsiTheme="minorBidi" w:cstheme="minorBidi" w:hint="cs"/>
          <w:color w:val="293849"/>
          <w:sz w:val="22"/>
          <w:szCs w:val="22"/>
          <w:shd w:val="clear" w:color="auto" w:fill="FFFFFF"/>
          <w:rtl/>
        </w:rPr>
        <w:t>,</w:t>
      </w:r>
      <w:r w:rsidR="00E5002F" w:rsidRPr="00086882">
        <w:rPr>
          <w:rFonts w:asciiTheme="minorBidi" w:eastAsia="Times New Roman" w:hAnsiTheme="minorBidi" w:cstheme="minorBidi"/>
          <w:color w:val="293849"/>
          <w:sz w:val="22"/>
          <w:szCs w:val="22"/>
          <w:shd w:val="clear" w:color="auto" w:fill="FFFFFF"/>
          <w:rtl/>
        </w:rPr>
        <w:t>0</w:t>
      </w:r>
      <w:r w:rsidR="00A87660">
        <w:rPr>
          <w:rFonts w:asciiTheme="minorBidi" w:eastAsia="Times New Roman" w:hAnsiTheme="minorBidi" w:cstheme="minorBidi" w:hint="cs"/>
          <w:color w:val="293849"/>
          <w:sz w:val="22"/>
          <w:szCs w:val="22"/>
          <w:shd w:val="clear" w:color="auto" w:fill="FFFFFF"/>
          <w:rtl/>
        </w:rPr>
        <w:t>50.8</w:t>
      </w:r>
      <w:r w:rsidR="00E5002F" w:rsidRPr="00086882">
        <w:rPr>
          <w:rFonts w:asciiTheme="minorBidi" w:eastAsia="Times New Roman" w:hAnsiTheme="minorBidi" w:cstheme="minorBidi"/>
          <w:color w:val="293849"/>
          <w:sz w:val="22"/>
          <w:szCs w:val="22"/>
          <w:shd w:val="clear" w:color="auto" w:fill="FFFFFF"/>
          <w:rtl/>
        </w:rPr>
        <w:t xml:space="preserve"> </w:t>
      </w:r>
      <w:r w:rsidR="00263299">
        <w:rPr>
          <w:rFonts w:asciiTheme="minorBidi" w:eastAsia="Times New Roman" w:hAnsiTheme="minorBidi" w:cstheme="minorBidi" w:hint="cs"/>
          <w:color w:val="293849"/>
          <w:sz w:val="22"/>
          <w:szCs w:val="22"/>
          <w:shd w:val="clear" w:color="auto" w:fill="FFFFFF"/>
          <w:rtl/>
        </w:rPr>
        <w:t>מיליון</w:t>
      </w:r>
      <w:r w:rsidR="00E5002F" w:rsidRPr="00086882">
        <w:rPr>
          <w:rFonts w:asciiTheme="minorBidi" w:eastAsia="Times New Roman" w:hAnsiTheme="minorBidi" w:cstheme="minorBidi"/>
          <w:color w:val="293849"/>
          <w:sz w:val="22"/>
          <w:szCs w:val="22"/>
          <w:shd w:val="clear" w:color="auto" w:fill="FFFFFF"/>
          <w:rtl/>
        </w:rPr>
        <w:t xml:space="preserve"> דולר</w:t>
      </w:r>
      <w:r w:rsidR="00E5002F" w:rsidRPr="00086882">
        <w:rPr>
          <w:rFonts w:asciiTheme="minorBidi" w:eastAsia="Times New Roman" w:hAnsiTheme="minorBidi" w:cstheme="minorBidi"/>
          <w:sz w:val="22"/>
          <w:szCs w:val="22"/>
          <w:rtl/>
        </w:rPr>
        <w:t xml:space="preserve"> </w:t>
      </w:r>
      <w:r w:rsidR="000C1FDB" w:rsidRPr="00086882">
        <w:rPr>
          <w:rFonts w:asciiTheme="minorBidi" w:eastAsia="Times New Roman" w:hAnsiTheme="minorBidi" w:cstheme="minorBidi"/>
          <w:sz w:val="22"/>
          <w:szCs w:val="22"/>
          <w:rtl/>
        </w:rPr>
        <w:t xml:space="preserve">- עלייה של </w:t>
      </w:r>
      <w:r w:rsidR="00BB73F4">
        <w:rPr>
          <w:rFonts w:asciiTheme="minorBidi" w:eastAsia="Times New Roman" w:hAnsiTheme="minorBidi" w:cstheme="minorBidi" w:hint="cs"/>
          <w:sz w:val="22"/>
          <w:szCs w:val="22"/>
          <w:rtl/>
        </w:rPr>
        <w:t>35</w:t>
      </w:r>
      <w:r w:rsidR="000C1FDB" w:rsidRPr="00086882">
        <w:rPr>
          <w:rFonts w:asciiTheme="minorBidi" w:eastAsia="Times New Roman" w:hAnsiTheme="minorBidi" w:cstheme="minorBidi"/>
          <w:sz w:val="22"/>
          <w:szCs w:val="22"/>
          <w:rtl/>
        </w:rPr>
        <w:t xml:space="preserve">% לעומת רבעון מקביל בשנה שעברה. </w:t>
      </w:r>
      <w:r w:rsidR="00BB73F4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הרווח </w:t>
      </w:r>
      <w:r w:rsidR="00BB73F4">
        <w:rPr>
          <w:rFonts w:asciiTheme="minorBidi" w:eastAsia="Times New Roman" w:hAnsiTheme="minorBidi" w:cstheme="minorBidi"/>
          <w:sz w:val="22"/>
          <w:szCs w:val="22"/>
        </w:rPr>
        <w:t>GAAP</w:t>
      </w:r>
      <w:r w:rsidR="00BB73F4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 עמד על 27.7% והרווח </w:t>
      </w:r>
      <w:r w:rsidR="00263299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התפעולי </w:t>
      </w:r>
      <w:r w:rsidR="00BB73F4">
        <w:rPr>
          <w:rFonts w:asciiTheme="minorBidi" w:eastAsia="Times New Roman" w:hAnsiTheme="minorBidi" w:cstheme="minorBidi" w:hint="cs"/>
          <w:sz w:val="22"/>
          <w:szCs w:val="22"/>
          <w:rtl/>
        </w:rPr>
        <w:t>ה</w:t>
      </w:r>
      <w:r w:rsidR="00276048">
        <w:rPr>
          <w:rFonts w:asciiTheme="minorBidi" w:eastAsia="Times New Roman" w:hAnsiTheme="minorBidi" w:cstheme="minorBidi" w:hint="cs"/>
          <w:sz w:val="22"/>
          <w:szCs w:val="22"/>
          <w:rtl/>
        </w:rPr>
        <w:t>מתואם</w:t>
      </w:r>
      <w:r w:rsidR="00BB73F4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 </w:t>
      </w:r>
      <w:r w:rsidR="00BB73F4">
        <w:rPr>
          <w:rFonts w:asciiTheme="minorBidi" w:eastAsia="Times New Roman" w:hAnsiTheme="minorBidi" w:cstheme="minorBidi"/>
          <w:sz w:val="22"/>
          <w:szCs w:val="22"/>
        </w:rPr>
        <w:t>non-GAAP</w:t>
      </w:r>
      <w:r w:rsidR="00BB73F4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 עמד על 39.1%. </w:t>
      </w:r>
      <w:r w:rsidR="00BB73F4" w:rsidRPr="00086882">
        <w:rPr>
          <w:rFonts w:asciiTheme="minorBidi" w:eastAsia="Times New Roman" w:hAnsiTheme="minorBidi" w:cstheme="minorBidi"/>
          <w:sz w:val="22"/>
          <w:szCs w:val="22"/>
          <w:rtl/>
        </w:rPr>
        <w:t>מספר הלקוחות ש׳תרמו׳ כל אחד להכנסה מעל  מאה אלף דולר קפץ ב-</w:t>
      </w:r>
      <w:r w:rsidR="00BB73F4">
        <w:rPr>
          <w:rFonts w:asciiTheme="minorBidi" w:eastAsia="Times New Roman" w:hAnsiTheme="minorBidi" w:cstheme="minorBidi" w:hint="cs"/>
          <w:sz w:val="22"/>
          <w:szCs w:val="22"/>
          <w:rtl/>
        </w:rPr>
        <w:t>94</w:t>
      </w:r>
      <w:r w:rsidR="00BB73F4" w:rsidRPr="00086882">
        <w:rPr>
          <w:rFonts w:asciiTheme="minorBidi" w:eastAsia="Times New Roman" w:hAnsiTheme="minorBidi" w:cstheme="minorBidi"/>
          <w:sz w:val="22"/>
          <w:szCs w:val="22"/>
          <w:rtl/>
        </w:rPr>
        <w:t xml:space="preserve">% לעומת </w:t>
      </w:r>
      <w:r w:rsidR="00BB73F4">
        <w:rPr>
          <w:rFonts w:asciiTheme="minorBidi" w:eastAsia="Times New Roman" w:hAnsiTheme="minorBidi" w:cstheme="minorBidi" w:hint="cs"/>
          <w:sz w:val="22"/>
          <w:szCs w:val="22"/>
          <w:rtl/>
        </w:rPr>
        <w:t>השנה שעברה</w:t>
      </w:r>
      <w:r w:rsidR="004E722E">
        <w:rPr>
          <w:rFonts w:asciiTheme="minorBidi" w:eastAsia="Times New Roman" w:hAnsiTheme="minorBidi" w:cstheme="minorBidi" w:hint="cs"/>
          <w:color w:val="000000"/>
          <w:sz w:val="22"/>
          <w:szCs w:val="22"/>
          <w:shd w:val="clear" w:color="auto" w:fill="FFFFFF"/>
          <w:rtl/>
        </w:rPr>
        <w:t xml:space="preserve"> ולכ- </w:t>
      </w:r>
      <w:r w:rsidR="004E722E">
        <w:rPr>
          <w:rFonts w:asciiTheme="minorBidi" w:eastAsia="Times New Roman" w:hAnsiTheme="minorBidi" w:cstheme="minorBidi"/>
          <w:color w:val="000000"/>
          <w:sz w:val="22"/>
          <w:szCs w:val="22"/>
          <w:shd w:val="clear" w:color="auto" w:fill="FFFFFF"/>
        </w:rPr>
        <w:t>512</w:t>
      </w:r>
      <w:r w:rsidR="009F3758">
        <w:rPr>
          <w:rFonts w:asciiTheme="minorBidi" w:eastAsia="Times New Roman" w:hAnsiTheme="minorBidi" w:cstheme="minorBidi"/>
          <w:color w:val="000000"/>
          <w:sz w:val="22"/>
          <w:szCs w:val="22"/>
          <w:shd w:val="clear" w:color="auto" w:fill="FFFFFF"/>
        </w:rPr>
        <w:t>,100</w:t>
      </w:r>
      <w:r w:rsidR="009F3758">
        <w:rPr>
          <w:rFonts w:asciiTheme="minorBidi" w:eastAsia="Times New Roman" w:hAnsiTheme="minorBidi" w:cstheme="minorBidi" w:hint="cs"/>
          <w:color w:val="000000"/>
          <w:sz w:val="22"/>
          <w:szCs w:val="22"/>
          <w:shd w:val="clear" w:color="auto" w:fill="FFFFFF"/>
          <w:rtl/>
        </w:rPr>
        <w:t xml:space="preserve"> לקוחות היו מעל 10 מועסקים </w:t>
      </w:r>
      <w:r w:rsidR="009F3758">
        <w:rPr>
          <w:rFonts w:asciiTheme="minorBidi" w:eastAsia="Times New Roman" w:hAnsiTheme="minorBidi" w:cstheme="minorBidi"/>
          <w:color w:val="000000"/>
          <w:sz w:val="22"/>
          <w:szCs w:val="22"/>
          <w:shd w:val="clear" w:color="auto" w:fill="FFFFFF"/>
          <w:rtl/>
        </w:rPr>
        <w:t>–</w:t>
      </w:r>
      <w:r w:rsidR="009F3758">
        <w:rPr>
          <w:rFonts w:asciiTheme="minorBidi" w:eastAsia="Times New Roman" w:hAnsiTheme="minorBidi" w:cstheme="minorBidi" w:hint="cs"/>
          <w:color w:val="000000"/>
          <w:sz w:val="22"/>
          <w:szCs w:val="22"/>
          <w:shd w:val="clear" w:color="auto" w:fill="FFFFFF"/>
          <w:rtl/>
        </w:rPr>
        <w:t xml:space="preserve"> עלייה של 18% לעומת רבעון מקביל בשנה שעברה. </w:t>
      </w:r>
    </w:p>
    <w:p w14:paraId="6FF1BD80" w14:textId="77777777" w:rsidR="00412F3B" w:rsidRPr="00086882" w:rsidRDefault="00412F3B" w:rsidP="00086882">
      <w:pPr>
        <w:bidi/>
        <w:contextualSpacing/>
        <w:rPr>
          <w:rFonts w:asciiTheme="minorBidi" w:eastAsia="Times New Roman" w:hAnsiTheme="minorBidi" w:cstheme="minorBidi"/>
          <w:sz w:val="22"/>
          <w:szCs w:val="22"/>
          <w:rtl/>
        </w:rPr>
      </w:pPr>
    </w:p>
    <w:p w14:paraId="1C5E2B75" w14:textId="0B732159" w:rsidR="00485439" w:rsidRDefault="000C1FDB" w:rsidP="00AA62BE">
      <w:pPr>
        <w:bidi/>
        <w:contextualSpacing/>
        <w:rPr>
          <w:rFonts w:asciiTheme="minorBidi" w:eastAsia="Times New Roman" w:hAnsiTheme="minorBidi" w:cstheme="minorBidi" w:hint="cs"/>
          <w:sz w:val="22"/>
          <w:szCs w:val="22"/>
          <w:rtl/>
        </w:rPr>
      </w:pPr>
      <w:r w:rsidRPr="00086882">
        <w:rPr>
          <w:rFonts w:asciiTheme="minorBidi" w:eastAsia="Times New Roman" w:hAnsiTheme="minorBidi" w:cstheme="minorBidi"/>
          <w:b/>
          <w:bCs/>
          <w:sz w:val="22"/>
          <w:szCs w:val="22"/>
          <w:rtl/>
        </w:rPr>
        <w:t>אריק יואן מייסד ומנכ״ל זום</w:t>
      </w:r>
      <w:r w:rsidRPr="00086882">
        <w:rPr>
          <w:rFonts w:asciiTheme="minorBidi" w:eastAsia="Times New Roman" w:hAnsiTheme="minorBidi" w:cstheme="minorBidi"/>
          <w:sz w:val="22"/>
          <w:szCs w:val="22"/>
          <w:rtl/>
        </w:rPr>
        <w:t xml:space="preserve">: </w:t>
      </w:r>
      <w:r w:rsidR="00485439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״הדגמנו לא מעט חדשנות ברבעון האחרון. כך חשפנו את שירות </w:t>
      </w:r>
      <w:r w:rsidR="00485439">
        <w:rPr>
          <w:rFonts w:asciiTheme="minorBidi" w:eastAsia="Times New Roman" w:hAnsiTheme="minorBidi" w:cstheme="minorBidi"/>
          <w:sz w:val="22"/>
          <w:szCs w:val="22"/>
        </w:rPr>
        <w:t>Zoom Events</w:t>
      </w:r>
      <w:r w:rsidR="00485439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, שאיפשר לנו לערוך את הכנס השנתי שלנו </w:t>
      </w:r>
      <w:r w:rsidR="00485439">
        <w:rPr>
          <w:rFonts w:asciiTheme="minorBidi" w:eastAsia="Times New Roman" w:hAnsiTheme="minorBidi" w:cstheme="minorBidi"/>
          <w:sz w:val="22"/>
          <w:szCs w:val="22"/>
          <w:rtl/>
        </w:rPr>
        <w:t>–</w:t>
      </w:r>
      <w:r w:rsidR="00485439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 זומטופיה </w:t>
      </w:r>
      <w:r w:rsidR="00485439">
        <w:rPr>
          <w:rFonts w:asciiTheme="minorBidi" w:eastAsia="Times New Roman" w:hAnsiTheme="minorBidi" w:cstheme="minorBidi"/>
          <w:sz w:val="22"/>
          <w:szCs w:val="22"/>
          <w:rtl/>
        </w:rPr>
        <w:t>–</w:t>
      </w:r>
      <w:r w:rsidR="00485439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 בשלל ערוצים, כשאנו מציבים את האנשים במרכז פלטפורמת התקשורת שלנו והשקנו מגוון חידושים טכנולוגיים, שכולם מיועדים לתגבר ולסייע לאנשים, בין אם הם חוזרים לעבודה במשרד, או עובדים במודלים היברידיים</w:t>
      </w:r>
      <w:r w:rsidR="00AA62BE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... </w:t>
      </w:r>
      <w:bookmarkStart w:id="0" w:name="_GoBack"/>
      <w:bookmarkEnd w:id="0"/>
      <w:r w:rsidR="00263299">
        <w:rPr>
          <w:rFonts w:asciiTheme="minorBidi" w:eastAsia="Times New Roman" w:hAnsiTheme="minorBidi" w:cstheme="minorBidi" w:hint="cs"/>
          <w:sz w:val="22"/>
          <w:szCs w:val="22"/>
          <w:rtl/>
        </w:rPr>
        <w:t>אנו הופכים לפלטפורמה שאי אפשר לוותר עליה בקרב ארגונים, עסקים אנשים פרטיים ומפתחים, כשהיא מאפשרת להם להתחבר, לשתף פעולה ולבנות את עצמם בעולם העבודה החדש ה</w:t>
      </w:r>
      <w:r w:rsidR="00485439"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גמיש וההיברידי. אנו מאמינים שהמותג הגלובלי שלנו, החדשנות הטכנולוגית ובסיס הלקוחות הרחב שלנו ממצבים אותנו היטב לקראת העתיד״. </w:t>
      </w:r>
    </w:p>
    <w:p w14:paraId="1D0CAC90" w14:textId="63B5FBB9" w:rsidR="000C1FDB" w:rsidRPr="00086882" w:rsidRDefault="00263299" w:rsidP="00485439">
      <w:pPr>
        <w:bidi/>
        <w:contextualSpacing/>
        <w:rPr>
          <w:rFonts w:asciiTheme="minorBidi" w:eastAsia="Times New Roman" w:hAnsiTheme="minorBidi" w:cstheme="minorBidi" w:hint="cs"/>
          <w:sz w:val="22"/>
          <w:szCs w:val="22"/>
          <w:rtl/>
        </w:rPr>
      </w:pPr>
      <w:r>
        <w:rPr>
          <w:rFonts w:asciiTheme="minorBidi" w:eastAsia="Times New Roman" w:hAnsiTheme="minorBidi" w:cstheme="minorBidi" w:hint="cs"/>
          <w:sz w:val="22"/>
          <w:szCs w:val="22"/>
          <w:rtl/>
        </w:rPr>
        <w:t xml:space="preserve"> </w:t>
      </w:r>
    </w:p>
    <w:p w14:paraId="48314163" w14:textId="77777777" w:rsidR="00901D26" w:rsidRPr="00086882" w:rsidRDefault="00901D26" w:rsidP="00086882">
      <w:pPr>
        <w:bidi/>
        <w:contextualSpacing/>
        <w:rPr>
          <w:rFonts w:asciiTheme="minorBidi" w:eastAsia="Times New Roman" w:hAnsiTheme="minorBidi" w:cstheme="minorBidi"/>
          <w:sz w:val="22"/>
          <w:szCs w:val="22"/>
          <w:rtl/>
        </w:rPr>
      </w:pPr>
    </w:p>
    <w:p w14:paraId="24A65606" w14:textId="29D6F0F2" w:rsidR="00901D26" w:rsidRPr="00086882" w:rsidRDefault="00901D26" w:rsidP="00086882">
      <w:pPr>
        <w:bidi/>
        <w:contextualSpacing/>
        <w:rPr>
          <w:rFonts w:asciiTheme="minorBidi" w:eastAsia="Times New Roman" w:hAnsiTheme="minorBidi" w:cstheme="minorBidi"/>
          <w:b/>
          <w:bCs/>
          <w:sz w:val="22"/>
          <w:szCs w:val="22"/>
          <w:rtl/>
        </w:rPr>
      </w:pPr>
      <w:r w:rsidRPr="00086882">
        <w:rPr>
          <w:rFonts w:asciiTheme="minorBidi" w:eastAsia="Times New Roman" w:hAnsiTheme="minorBidi" w:cstheme="minorBidi"/>
          <w:b/>
          <w:bCs/>
          <w:sz w:val="22"/>
          <w:szCs w:val="22"/>
          <w:rtl/>
        </w:rPr>
        <w:t>לדיווח המלא (באנגלית):</w:t>
      </w:r>
    </w:p>
    <w:p w14:paraId="542DB3F0" w14:textId="52B08970" w:rsidR="00901D26" w:rsidRDefault="00A87660" w:rsidP="00086882">
      <w:pPr>
        <w:bidi/>
        <w:contextualSpacing/>
        <w:rPr>
          <w:rFonts w:hint="cs"/>
          <w:rtl/>
        </w:rPr>
      </w:pPr>
      <w:hyperlink r:id="rId7" w:history="1">
        <w:r w:rsidRPr="0001546E">
          <w:rPr>
            <w:rStyle w:val="Hyperlink"/>
          </w:rPr>
          <w:t>https://www.globenewswire.com/news-release/2021/11/22/2339346/0/en/Zoom-Reports-Financial-Results-for-the-Third-Quarter-of-Fiscal-Year-2022.html</w:t>
        </w:r>
      </w:hyperlink>
    </w:p>
    <w:p w14:paraId="15394468" w14:textId="77777777" w:rsidR="00A87660" w:rsidRPr="00086882" w:rsidRDefault="00A87660" w:rsidP="00A87660">
      <w:pPr>
        <w:bidi/>
        <w:contextualSpacing/>
        <w:rPr>
          <w:rFonts w:asciiTheme="minorBidi" w:eastAsia="Times New Roman" w:hAnsiTheme="minorBidi" w:cstheme="minorBidi" w:hint="cs"/>
          <w:sz w:val="22"/>
          <w:szCs w:val="22"/>
        </w:rPr>
      </w:pPr>
    </w:p>
    <w:p w14:paraId="628AD5BE" w14:textId="77777777" w:rsidR="00086882" w:rsidRPr="00086882" w:rsidRDefault="00086882" w:rsidP="001C7562">
      <w:pPr>
        <w:shd w:val="clear" w:color="auto" w:fill="FFFFFF"/>
        <w:ind w:left="375"/>
        <w:contextualSpacing/>
        <w:rPr>
          <w:rFonts w:asciiTheme="minorBidi" w:eastAsia="Times New Roman" w:hAnsiTheme="minorBidi" w:cstheme="minorBidi"/>
          <w:color w:val="000000"/>
          <w:sz w:val="22"/>
          <w:szCs w:val="22"/>
          <w:rtl/>
        </w:rPr>
      </w:pPr>
    </w:p>
    <w:p w14:paraId="31292112" w14:textId="77777777" w:rsidR="00101006" w:rsidRPr="00086882" w:rsidRDefault="00101006" w:rsidP="00086882">
      <w:pPr>
        <w:shd w:val="clear" w:color="auto" w:fill="FFFFFF"/>
        <w:bidi/>
        <w:contextualSpacing/>
        <w:rPr>
          <w:rFonts w:asciiTheme="minorBidi" w:hAnsiTheme="minorBidi" w:cstheme="minorBidi"/>
          <w:b/>
          <w:bCs/>
          <w:color w:val="111111"/>
          <w:sz w:val="13"/>
          <w:szCs w:val="13"/>
        </w:rPr>
      </w:pPr>
      <w:r w:rsidRPr="00086882">
        <w:rPr>
          <w:rFonts w:asciiTheme="minorBidi" w:hAnsiTheme="minorBidi" w:cstheme="minorBidi"/>
          <w:b/>
          <w:bCs/>
          <w:color w:val="111111"/>
          <w:sz w:val="13"/>
          <w:szCs w:val="13"/>
          <w:rtl/>
        </w:rPr>
        <w:t>אודות זום</w:t>
      </w:r>
    </w:p>
    <w:p w14:paraId="25A6A737" w14:textId="3A2DD604" w:rsidR="00771763" w:rsidRPr="00086882" w:rsidRDefault="00101006" w:rsidP="00086882">
      <w:pPr>
        <w:shd w:val="clear" w:color="auto" w:fill="FFFFFF"/>
        <w:bidi/>
        <w:contextualSpacing/>
        <w:rPr>
          <w:rFonts w:asciiTheme="minorBidi" w:eastAsia="Times New Roman" w:hAnsiTheme="minorBidi" w:cstheme="minorBidi"/>
          <w:color w:val="000000" w:themeColor="text1"/>
          <w:sz w:val="13"/>
          <w:szCs w:val="13"/>
        </w:rPr>
      </w:pPr>
      <w:r w:rsidRPr="00086882">
        <w:rPr>
          <w:rFonts w:asciiTheme="minorBidi" w:hAnsiTheme="minorBidi" w:cstheme="minorBidi"/>
          <w:color w:val="111111"/>
          <w:sz w:val="13"/>
          <w:szCs w:val="13"/>
        </w:rPr>
        <w:t xml:space="preserve">Zoom Video Communications, Inc. (NASDAQ: ZM) </w:t>
      </w:r>
      <w:r w:rsidR="00823DB5"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>מפגיש</w:t>
      </w:r>
      <w:r w:rsidR="00823DB5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ה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</w:t>
      </w:r>
      <w:r w:rsidR="00823DB5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קבוצות אנשים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כדי </w:t>
      </w:r>
      <w:r w:rsidR="00823DB5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לבצע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יותר דברים בסביבת וידיאו </w:t>
      </w:r>
      <w:r w:rsidR="00823DB5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ידידותית למשתמש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>. פלטפורמת תקשורת הווידאו</w:t>
      </w:r>
      <w:r w:rsidR="00823DB5"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המאוחדת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>, האמינה</w:t>
      </w:r>
      <w:r w:rsidR="00823DB5" w:rsidRPr="00086882">
        <w:rPr>
          <w:rFonts w:asciiTheme="minorBidi" w:hAnsiTheme="minorBidi" w:cstheme="minorBidi"/>
          <w:color w:val="111111"/>
          <w:sz w:val="13"/>
          <w:szCs w:val="13"/>
          <w:rtl/>
        </w:rPr>
        <w:t>,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</w:t>
      </w:r>
      <w:r w:rsidR="00823DB5"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הקלה בשימוש 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>והחדשנית של</w:t>
      </w:r>
      <w:r w:rsidR="00823DB5"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החברה, 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מספקת פגישות וידיאו, קול, סמינרים מקוונים וצ'אט </w:t>
      </w:r>
      <w:r w:rsidR="006B6AC9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למחשבים נייחים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, </w:t>
      </w:r>
      <w:r w:rsidR="006B6AC9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סמארטפונים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>, מכשירים ניידים ומערכות חדרי ישיבות. זום עוזר לארגונים ליצור חווי</w:t>
      </w:r>
      <w:r w:rsidR="006B6AC9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ת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</w:t>
      </w:r>
      <w:r w:rsidR="006B6AC9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תקשורת מרוממת,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עם שילוב </w:t>
      </w:r>
      <w:r w:rsidR="006B6AC9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יישומים עסקיים מובילים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וכלים למפתחים ליצירת </w:t>
      </w:r>
      <w:r w:rsidR="006B6AC9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זרימ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ת עבודה בהתאמה אישית. זום, שנוסדה בשנת 2011, ממוקמת בסן חוזה, קליפורניה, עם משרדים ברחבי העולם. בקרו ב- </w:t>
      </w:r>
      <w:hyperlink r:id="rId8" w:history="1">
        <w:r w:rsidRPr="00086882">
          <w:rPr>
            <w:rStyle w:val="Hyperlink"/>
            <w:rFonts w:asciiTheme="minorBidi" w:hAnsiTheme="minorBidi" w:cstheme="minorBidi"/>
            <w:sz w:val="13"/>
            <w:szCs w:val="13"/>
          </w:rPr>
          <w:t>zoom.com</w:t>
        </w:r>
      </w:hyperlink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 </w:t>
      </w:r>
      <w:r w:rsidR="006B6AC9" w:rsidRPr="00086882">
        <w:rPr>
          <w:rFonts w:asciiTheme="minorBidi" w:hAnsiTheme="minorBidi" w:cstheme="minorBidi"/>
          <w:color w:val="111111"/>
          <w:sz w:val="13"/>
          <w:szCs w:val="13"/>
          <w:rtl/>
        </w:rPr>
        <w:t>וע</w:t>
      </w:r>
      <w:r w:rsidRPr="00086882">
        <w:rPr>
          <w:rFonts w:asciiTheme="minorBidi" w:hAnsiTheme="minorBidi" w:cstheme="minorBidi"/>
          <w:color w:val="111111"/>
          <w:sz w:val="13"/>
          <w:szCs w:val="13"/>
          <w:rtl/>
        </w:rPr>
        <w:t xml:space="preserve">קבו אחרי </w:t>
      </w:r>
      <w:hyperlink r:id="rId9" w:history="1">
        <w:r w:rsidRPr="00086882">
          <w:rPr>
            <w:rStyle w:val="Hyperlink"/>
            <w:rFonts w:asciiTheme="minorBidi" w:hAnsiTheme="minorBidi" w:cstheme="minorBidi"/>
            <w:sz w:val="13"/>
            <w:szCs w:val="13"/>
            <w:rtl/>
          </w:rPr>
          <w:t>@</w:t>
        </w:r>
        <w:r w:rsidRPr="00086882">
          <w:rPr>
            <w:rStyle w:val="Hyperlink"/>
            <w:rFonts w:asciiTheme="minorBidi" w:hAnsiTheme="minorBidi" w:cstheme="minorBidi"/>
            <w:sz w:val="13"/>
            <w:szCs w:val="13"/>
          </w:rPr>
          <w:t>zoom_us.</w:t>
        </w:r>
      </w:hyperlink>
      <w:r w:rsidR="00EF708E" w:rsidRPr="00086882">
        <w:rPr>
          <w:rFonts w:asciiTheme="minorBidi" w:eastAsia="Times New Roman" w:hAnsiTheme="minorBidi" w:cstheme="minorBidi"/>
          <w:color w:val="000000" w:themeColor="text1"/>
          <w:sz w:val="13"/>
          <w:szCs w:val="13"/>
        </w:rPr>
        <w:t xml:space="preserve"> </w:t>
      </w:r>
    </w:p>
    <w:p w14:paraId="26EB2064" w14:textId="77777777" w:rsidR="00771763" w:rsidRPr="00086882" w:rsidRDefault="00771763" w:rsidP="00086882">
      <w:pPr>
        <w:shd w:val="clear" w:color="auto" w:fill="FFFFFF"/>
        <w:bidi/>
        <w:contextualSpacing/>
        <w:rPr>
          <w:rFonts w:asciiTheme="minorBidi" w:hAnsiTheme="minorBidi" w:cstheme="minorBidi"/>
          <w:color w:val="000000" w:themeColor="text1"/>
          <w:sz w:val="13"/>
          <w:szCs w:val="13"/>
          <w:rtl/>
        </w:rPr>
      </w:pPr>
    </w:p>
    <w:sectPr w:rsidR="00771763" w:rsidRPr="00086882" w:rsidSect="00D84D7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C6AE7"/>
    <w:multiLevelType w:val="multilevel"/>
    <w:tmpl w:val="DD28D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2654EC"/>
    <w:multiLevelType w:val="multilevel"/>
    <w:tmpl w:val="76C02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D006F"/>
    <w:multiLevelType w:val="multilevel"/>
    <w:tmpl w:val="8430A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93385"/>
    <w:multiLevelType w:val="multilevel"/>
    <w:tmpl w:val="6D56D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51513D"/>
    <w:multiLevelType w:val="multilevel"/>
    <w:tmpl w:val="BFDC0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206D28"/>
    <w:multiLevelType w:val="hybridMultilevel"/>
    <w:tmpl w:val="BF6E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027BA"/>
    <w:multiLevelType w:val="multilevel"/>
    <w:tmpl w:val="81E25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063B82"/>
    <w:multiLevelType w:val="multilevel"/>
    <w:tmpl w:val="575E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A911CC"/>
    <w:multiLevelType w:val="multilevel"/>
    <w:tmpl w:val="08807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67"/>
    <w:rsid w:val="000229B1"/>
    <w:rsid w:val="00033D5B"/>
    <w:rsid w:val="00050830"/>
    <w:rsid w:val="00053AAB"/>
    <w:rsid w:val="00056627"/>
    <w:rsid w:val="00072CBB"/>
    <w:rsid w:val="00082E3A"/>
    <w:rsid w:val="00086882"/>
    <w:rsid w:val="000A4B6A"/>
    <w:rsid w:val="000B7412"/>
    <w:rsid w:val="000B76E2"/>
    <w:rsid w:val="000C1FDB"/>
    <w:rsid w:val="000D5827"/>
    <w:rsid w:val="000D70E8"/>
    <w:rsid w:val="000E2D14"/>
    <w:rsid w:val="00101006"/>
    <w:rsid w:val="001351EE"/>
    <w:rsid w:val="00137089"/>
    <w:rsid w:val="001548CC"/>
    <w:rsid w:val="00197F5D"/>
    <w:rsid w:val="001A4119"/>
    <w:rsid w:val="001C4C8A"/>
    <w:rsid w:val="001C509B"/>
    <w:rsid w:val="001C7562"/>
    <w:rsid w:val="001F0DB6"/>
    <w:rsid w:val="001F4B7C"/>
    <w:rsid w:val="00202D1F"/>
    <w:rsid w:val="0023609D"/>
    <w:rsid w:val="002441C0"/>
    <w:rsid w:val="00263299"/>
    <w:rsid w:val="00273CCA"/>
    <w:rsid w:val="00276048"/>
    <w:rsid w:val="00287CD9"/>
    <w:rsid w:val="002A247B"/>
    <w:rsid w:val="002B5F57"/>
    <w:rsid w:val="002E3AA6"/>
    <w:rsid w:val="002E6354"/>
    <w:rsid w:val="002F55D1"/>
    <w:rsid w:val="002F72AF"/>
    <w:rsid w:val="00305192"/>
    <w:rsid w:val="003113E0"/>
    <w:rsid w:val="00321A52"/>
    <w:rsid w:val="00325993"/>
    <w:rsid w:val="003300E8"/>
    <w:rsid w:val="0033564A"/>
    <w:rsid w:val="00342527"/>
    <w:rsid w:val="0034783C"/>
    <w:rsid w:val="00362690"/>
    <w:rsid w:val="00397FF5"/>
    <w:rsid w:val="003A5756"/>
    <w:rsid w:val="003B031E"/>
    <w:rsid w:val="003B61C1"/>
    <w:rsid w:val="003E3BDF"/>
    <w:rsid w:val="00412F3B"/>
    <w:rsid w:val="004149FE"/>
    <w:rsid w:val="004150AA"/>
    <w:rsid w:val="004330E7"/>
    <w:rsid w:val="004372AE"/>
    <w:rsid w:val="004372B9"/>
    <w:rsid w:val="00442916"/>
    <w:rsid w:val="00445C61"/>
    <w:rsid w:val="00457317"/>
    <w:rsid w:val="00464880"/>
    <w:rsid w:val="00467AF9"/>
    <w:rsid w:val="00485439"/>
    <w:rsid w:val="00493870"/>
    <w:rsid w:val="004C0E4C"/>
    <w:rsid w:val="004E722E"/>
    <w:rsid w:val="004F07AF"/>
    <w:rsid w:val="00533E1F"/>
    <w:rsid w:val="0055481A"/>
    <w:rsid w:val="0059158F"/>
    <w:rsid w:val="005A6F3C"/>
    <w:rsid w:val="005B0AF3"/>
    <w:rsid w:val="005B4B1F"/>
    <w:rsid w:val="005D369B"/>
    <w:rsid w:val="005D69EC"/>
    <w:rsid w:val="005E42EA"/>
    <w:rsid w:val="005F0C43"/>
    <w:rsid w:val="005F3D3F"/>
    <w:rsid w:val="00611AB2"/>
    <w:rsid w:val="00614FFE"/>
    <w:rsid w:val="00620EB5"/>
    <w:rsid w:val="006367A2"/>
    <w:rsid w:val="00647267"/>
    <w:rsid w:val="00682ACB"/>
    <w:rsid w:val="00696331"/>
    <w:rsid w:val="006B6AC9"/>
    <w:rsid w:val="006D6503"/>
    <w:rsid w:val="006D7E57"/>
    <w:rsid w:val="006F7A9F"/>
    <w:rsid w:val="00705200"/>
    <w:rsid w:val="00736CD1"/>
    <w:rsid w:val="00745D71"/>
    <w:rsid w:val="007460B1"/>
    <w:rsid w:val="00771763"/>
    <w:rsid w:val="00782646"/>
    <w:rsid w:val="007875BB"/>
    <w:rsid w:val="007A1EBC"/>
    <w:rsid w:val="007A2FA6"/>
    <w:rsid w:val="007C4F68"/>
    <w:rsid w:val="007E246F"/>
    <w:rsid w:val="007F7167"/>
    <w:rsid w:val="00814878"/>
    <w:rsid w:val="00823DB5"/>
    <w:rsid w:val="00842E15"/>
    <w:rsid w:val="00895FB8"/>
    <w:rsid w:val="008C0BC2"/>
    <w:rsid w:val="008C2F6B"/>
    <w:rsid w:val="008C41FA"/>
    <w:rsid w:val="008D4B97"/>
    <w:rsid w:val="008E6EE6"/>
    <w:rsid w:val="008F2869"/>
    <w:rsid w:val="008F2C9A"/>
    <w:rsid w:val="00901D26"/>
    <w:rsid w:val="009656E8"/>
    <w:rsid w:val="00980539"/>
    <w:rsid w:val="009A6DEF"/>
    <w:rsid w:val="009B3468"/>
    <w:rsid w:val="009C736C"/>
    <w:rsid w:val="009D7941"/>
    <w:rsid w:val="009F3758"/>
    <w:rsid w:val="009F6ABE"/>
    <w:rsid w:val="00A050CD"/>
    <w:rsid w:val="00A203B3"/>
    <w:rsid w:val="00A4562C"/>
    <w:rsid w:val="00A5282D"/>
    <w:rsid w:val="00A56E49"/>
    <w:rsid w:val="00A710D9"/>
    <w:rsid w:val="00A71B9A"/>
    <w:rsid w:val="00A87660"/>
    <w:rsid w:val="00AA62BE"/>
    <w:rsid w:val="00AC075C"/>
    <w:rsid w:val="00AC0BC6"/>
    <w:rsid w:val="00AC769A"/>
    <w:rsid w:val="00AD17BF"/>
    <w:rsid w:val="00AD3AD2"/>
    <w:rsid w:val="00AD3BDB"/>
    <w:rsid w:val="00AF1066"/>
    <w:rsid w:val="00AF43EA"/>
    <w:rsid w:val="00B02DE8"/>
    <w:rsid w:val="00B12B26"/>
    <w:rsid w:val="00B15EEE"/>
    <w:rsid w:val="00B431A3"/>
    <w:rsid w:val="00B54402"/>
    <w:rsid w:val="00B73B55"/>
    <w:rsid w:val="00B801FF"/>
    <w:rsid w:val="00B81893"/>
    <w:rsid w:val="00B86C96"/>
    <w:rsid w:val="00BB14C2"/>
    <w:rsid w:val="00BB73F4"/>
    <w:rsid w:val="00BE5715"/>
    <w:rsid w:val="00C116EB"/>
    <w:rsid w:val="00C15A75"/>
    <w:rsid w:val="00C2696A"/>
    <w:rsid w:val="00C3465A"/>
    <w:rsid w:val="00C36618"/>
    <w:rsid w:val="00C51FE5"/>
    <w:rsid w:val="00C55047"/>
    <w:rsid w:val="00C65E12"/>
    <w:rsid w:val="00C76EEF"/>
    <w:rsid w:val="00C90268"/>
    <w:rsid w:val="00CC0590"/>
    <w:rsid w:val="00CC7428"/>
    <w:rsid w:val="00CD0197"/>
    <w:rsid w:val="00CE3444"/>
    <w:rsid w:val="00CE504F"/>
    <w:rsid w:val="00CF6C27"/>
    <w:rsid w:val="00D15EF3"/>
    <w:rsid w:val="00D84D76"/>
    <w:rsid w:val="00D853F0"/>
    <w:rsid w:val="00DA2A56"/>
    <w:rsid w:val="00DB76DD"/>
    <w:rsid w:val="00DC4AF8"/>
    <w:rsid w:val="00DF0868"/>
    <w:rsid w:val="00DF44E9"/>
    <w:rsid w:val="00E16EF8"/>
    <w:rsid w:val="00E313E5"/>
    <w:rsid w:val="00E33D4F"/>
    <w:rsid w:val="00E35C42"/>
    <w:rsid w:val="00E43C34"/>
    <w:rsid w:val="00E5002F"/>
    <w:rsid w:val="00E54DBB"/>
    <w:rsid w:val="00E62B3D"/>
    <w:rsid w:val="00E669E6"/>
    <w:rsid w:val="00E71F4A"/>
    <w:rsid w:val="00E829A9"/>
    <w:rsid w:val="00EA75ED"/>
    <w:rsid w:val="00EB210C"/>
    <w:rsid w:val="00EB6265"/>
    <w:rsid w:val="00EC0A30"/>
    <w:rsid w:val="00ED4C33"/>
    <w:rsid w:val="00ED6285"/>
    <w:rsid w:val="00EF708E"/>
    <w:rsid w:val="00EF78A8"/>
    <w:rsid w:val="00F255E3"/>
    <w:rsid w:val="00F50A50"/>
    <w:rsid w:val="00F518A0"/>
    <w:rsid w:val="00F55143"/>
    <w:rsid w:val="00F757FA"/>
    <w:rsid w:val="00F85869"/>
    <w:rsid w:val="00F900A9"/>
    <w:rsid w:val="00F97909"/>
    <w:rsid w:val="00FB0D5D"/>
    <w:rsid w:val="00FB77B4"/>
    <w:rsid w:val="00FC1E28"/>
    <w:rsid w:val="00FE2355"/>
    <w:rsid w:val="00FE71FE"/>
    <w:rsid w:val="00FF4975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FF55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3E5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1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F716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3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716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F7167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F716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716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F71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C15A7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518A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B61C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3E5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hyperlink" Target="https://zoom.us/" TargetMode="External"/><Relationship Id="rId7" Type="http://schemas.openxmlformats.org/officeDocument/2006/relationships/hyperlink" Target="https://www.globenewswire.com/news-release/2021/11/22/2339346/0/en/Zoom-Reports-Financial-Results-for-the-Third-Quarter-of-Fiscal-Year-2022.html" TargetMode="External"/><Relationship Id="rId8" Type="http://schemas.openxmlformats.org/officeDocument/2006/relationships/hyperlink" Target="https://zoom.com/?zcid=2341" TargetMode="External"/><Relationship Id="rId9" Type="http://schemas.openxmlformats.org/officeDocument/2006/relationships/hyperlink" Target="https://twitter.com/zoom_us?zcid=2341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333</Words>
  <Characters>1903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2021-11-23T07:32:00Z</dcterms:created>
  <dcterms:modified xsi:type="dcterms:W3CDTF">2021-11-23T08:07:00Z</dcterms:modified>
</cp:coreProperties>
</file>